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B0E1" w14:textId="713A8DEE" w:rsidR="00DE13F0" w:rsidRDefault="00DE13F0" w:rsidP="00DE13F0">
      <w:pPr>
        <w:pStyle w:val="a3"/>
        <w:jc w:val="right"/>
        <w:rPr>
          <w:rStyle w:val="a4"/>
        </w:rPr>
      </w:pPr>
      <w:r>
        <w:rPr>
          <w:rStyle w:val="a4"/>
        </w:rPr>
        <w:t>ПРИЛОЖЕНИЕ №2</w:t>
      </w:r>
    </w:p>
    <w:p w14:paraId="33B14EE9" w14:textId="7969023C" w:rsidR="00D05B00" w:rsidRDefault="00F92238" w:rsidP="00D05B00">
      <w:pPr>
        <w:pStyle w:val="a3"/>
        <w:jc w:val="center"/>
      </w:pPr>
      <w:r>
        <w:rPr>
          <w:rStyle w:val="a4"/>
        </w:rPr>
        <w:t>ПРАВИЛА ОФОРМЛЕНИЯ СТАТЕЙ</w:t>
      </w:r>
    </w:p>
    <w:p w14:paraId="342CFF6F" w14:textId="77777777" w:rsidR="00D05B00" w:rsidRDefault="00D05B00" w:rsidP="00D05B00">
      <w:pPr>
        <w:pStyle w:val="a3"/>
        <w:jc w:val="both"/>
      </w:pPr>
      <w:r>
        <w:t>Статьи представляются в электронном варианте.</w:t>
      </w:r>
    </w:p>
    <w:p w14:paraId="3D502768" w14:textId="77777777" w:rsidR="00D05B00" w:rsidRDefault="00D05B00" w:rsidP="00D05B00">
      <w:pPr>
        <w:pStyle w:val="a3"/>
        <w:jc w:val="both"/>
      </w:pPr>
      <w:r>
        <w:t>Если в работе использован специфический шрифт (обычно в тех случаях, когда в статье приводятся тексты на национальных языках) файл с ним должен прилагаться. При этом необходимо приложить копию статьи в формате PDF.</w:t>
      </w:r>
    </w:p>
    <w:p w14:paraId="470491B4" w14:textId="77777777" w:rsidR="00D05B00" w:rsidRDefault="00D05B00" w:rsidP="00D05B00">
      <w:pPr>
        <w:pStyle w:val="a3"/>
        <w:jc w:val="both"/>
      </w:pPr>
      <w:r>
        <w:t>Тексты источников, цитат и ссылок должны быть тщательно выверены.</w:t>
      </w:r>
    </w:p>
    <w:p w14:paraId="155686D4" w14:textId="77777777" w:rsidR="00D05B00" w:rsidRDefault="00D05B00" w:rsidP="00D05B00">
      <w:pPr>
        <w:pStyle w:val="a3"/>
        <w:jc w:val="both"/>
      </w:pPr>
      <w:r>
        <w:t>К статье необходимо приложить аннотацию (160—240 слов) и список ключевых слов (не более 10) на русском и английском языках курсивом. Аннотация должна быть информативна, хорошо структурирована, отражать основное содержание исследования, его новизну и актуальность, указание на значение выводов автора для последующих исследований или практического применения.</w:t>
      </w:r>
    </w:p>
    <w:p w14:paraId="337F1DBA" w14:textId="77777777" w:rsidR="00D05B00" w:rsidRDefault="00D05B00" w:rsidP="00D05B00">
      <w:pPr>
        <w:pStyle w:val="a3"/>
        <w:jc w:val="both"/>
      </w:pPr>
      <w:r>
        <w:t xml:space="preserve">Метаданные: ФИО, ученая степень, ученое звание (при наличии), должность, место работы, рабочий адрес (в том числе, индекс и телефон организации), </w:t>
      </w:r>
      <w:proofErr w:type="spellStart"/>
      <w:r>
        <w:t>e-mail</w:t>
      </w:r>
      <w:proofErr w:type="spellEnd"/>
      <w:r>
        <w:t xml:space="preserve"> автора статьи — предоставляются на русском и английском языках.</w:t>
      </w:r>
    </w:p>
    <w:p w14:paraId="2EA43094" w14:textId="77777777" w:rsidR="00D05B00" w:rsidRDefault="00D05B00" w:rsidP="00D05B00">
      <w:pPr>
        <w:pStyle w:val="a3"/>
        <w:jc w:val="both"/>
      </w:pPr>
      <w:r>
        <w:t>К статье прилагаются индексы по классификаторам УДК и ББК.</w:t>
      </w:r>
    </w:p>
    <w:p w14:paraId="6BE86698" w14:textId="77777777" w:rsidR="00D05B00" w:rsidRDefault="00D05B00" w:rsidP="00D05B00">
      <w:pPr>
        <w:pStyle w:val="a3"/>
        <w:jc w:val="both"/>
      </w:pPr>
      <w:r>
        <w:t>Формат *.</w:t>
      </w:r>
      <w:proofErr w:type="spellStart"/>
      <w:r>
        <w:t>doc</w:t>
      </w:r>
      <w:proofErr w:type="spellEnd"/>
      <w:r>
        <w:t xml:space="preserve"> или *.</w:t>
      </w:r>
      <w:proofErr w:type="spellStart"/>
      <w:r>
        <w:t>docx</w:t>
      </w:r>
      <w:proofErr w:type="spellEnd"/>
      <w:r>
        <w:t>.</w:t>
      </w:r>
    </w:p>
    <w:p w14:paraId="4DB4C456" w14:textId="77777777" w:rsidR="00D05B00" w:rsidRDefault="00D05B00" w:rsidP="00D05B00">
      <w:pPr>
        <w:pStyle w:val="a3"/>
        <w:jc w:val="both"/>
      </w:pPr>
      <w:r>
        <w:t xml:space="preserve">Ноты в формате </w:t>
      </w:r>
      <w:proofErr w:type="spellStart"/>
      <w:r>
        <w:t>tif</w:t>
      </w:r>
      <w:proofErr w:type="spellEnd"/>
      <w:r>
        <w:t xml:space="preserve"> с разрешением не менее 300 </w:t>
      </w:r>
      <w:proofErr w:type="spellStart"/>
      <w:r>
        <w:t>dpi</w:t>
      </w:r>
      <w:proofErr w:type="spellEnd"/>
    </w:p>
    <w:p w14:paraId="2ADCFF78" w14:textId="77777777" w:rsidR="00D05B00" w:rsidRDefault="00D05B00" w:rsidP="00D05B00">
      <w:pPr>
        <w:pStyle w:val="a3"/>
        <w:jc w:val="both"/>
      </w:pPr>
      <w:r>
        <w:t xml:space="preserve">Фотографии в формате </w:t>
      </w:r>
      <w:proofErr w:type="spellStart"/>
      <w:r>
        <w:t>jpg</w:t>
      </w:r>
      <w:proofErr w:type="spellEnd"/>
      <w:r>
        <w:t xml:space="preserve"> с разрешением не менее 300 </w:t>
      </w:r>
      <w:proofErr w:type="spellStart"/>
      <w:r>
        <w:t>dpi</w:t>
      </w:r>
      <w:proofErr w:type="spellEnd"/>
    </w:p>
    <w:p w14:paraId="7B416B78" w14:textId="5D7486B6" w:rsidR="00D05B00" w:rsidRDefault="00D05B00" w:rsidP="00D05B00">
      <w:pPr>
        <w:pStyle w:val="a3"/>
        <w:jc w:val="both"/>
      </w:pPr>
      <w:r>
        <w:t>В тексте после цитаты из полевых (архивных) материалов в круглых скобках даются краткие сведения об информанте, месте и времени записи, собирателе, в квадратных скобках ссылка на архив</w:t>
      </w:r>
      <w:r w:rsidR="0022396B">
        <w:t>.</w:t>
      </w:r>
    </w:p>
    <w:p w14:paraId="17C4C25F" w14:textId="77777777" w:rsidR="00D05B00" w:rsidRDefault="00D05B00" w:rsidP="00D05B00">
      <w:pPr>
        <w:pStyle w:val="a3"/>
        <w:jc w:val="both"/>
      </w:pPr>
      <w:r>
        <w:t>Пропуски в цитатах оформляются &lt;…&gt;</w:t>
      </w:r>
    </w:p>
    <w:p w14:paraId="72618003" w14:textId="5A60D227" w:rsidR="00D05B00" w:rsidRDefault="00D05B00" w:rsidP="00D05B00">
      <w:pPr>
        <w:pStyle w:val="a3"/>
        <w:jc w:val="both"/>
      </w:pPr>
      <w:r>
        <w:t>Инициалы отбиваются пробелами друг от друга и от фамилии</w:t>
      </w:r>
      <w:r w:rsidR="0022396B">
        <w:t>.</w:t>
      </w:r>
    </w:p>
    <w:p w14:paraId="2178FA90" w14:textId="4F6AFA6F" w:rsidR="00D05B00" w:rsidRDefault="00D05B00" w:rsidP="00D05B00">
      <w:pPr>
        <w:pStyle w:val="a3"/>
        <w:jc w:val="both"/>
      </w:pPr>
      <w:r>
        <w:t>Тире — длинное</w:t>
      </w:r>
      <w:r w:rsidR="0022396B">
        <w:t>.</w:t>
      </w:r>
    </w:p>
    <w:p w14:paraId="39312960" w14:textId="56164D1D" w:rsidR="00D05B00" w:rsidRDefault="00D05B00" w:rsidP="00D05B00">
      <w:pPr>
        <w:pStyle w:val="a3"/>
        <w:jc w:val="both"/>
      </w:pPr>
      <w:r>
        <w:t>«Внешние» и “внутренние” кавычки: «… “…” …»; в английском шрифте используются “внутренние” кавычки (лапки)</w:t>
      </w:r>
      <w:r w:rsidR="0022396B">
        <w:t>.</w:t>
      </w:r>
    </w:p>
    <w:p w14:paraId="2E0D1128" w14:textId="32C759A4" w:rsidR="00D05B00" w:rsidRDefault="00D05B00" w:rsidP="00D05B00">
      <w:pPr>
        <w:pStyle w:val="a3"/>
        <w:jc w:val="both"/>
      </w:pPr>
      <w:r>
        <w:t>Буква ё используется, только когда выполняет смыслоразличительную функцию</w:t>
      </w:r>
      <w:r w:rsidR="0022396B">
        <w:t xml:space="preserve"> (обязательна в фамилиях).</w:t>
      </w:r>
    </w:p>
    <w:p w14:paraId="4657F7BC" w14:textId="24C6A62C" w:rsidR="00D05B00" w:rsidRDefault="00D05B00" w:rsidP="00D05B00">
      <w:pPr>
        <w:pStyle w:val="a3"/>
        <w:jc w:val="both"/>
      </w:pPr>
      <w:r>
        <w:t>Примечания даются в сносках внизу страницы, нумерация сквозная</w:t>
      </w:r>
      <w:r w:rsidR="0022396B">
        <w:t>.</w:t>
      </w:r>
    </w:p>
    <w:p w14:paraId="37C7B6B9" w14:textId="73E1A54C" w:rsidR="00D05B00" w:rsidRDefault="00D05B00" w:rsidP="00D05B00">
      <w:pPr>
        <w:pStyle w:val="a3"/>
        <w:jc w:val="both"/>
      </w:pPr>
      <w:r>
        <w:t xml:space="preserve">Знак </w:t>
      </w:r>
      <w:proofErr w:type="spellStart"/>
      <w:r>
        <w:t>cноски</w:t>
      </w:r>
      <w:proofErr w:type="spellEnd"/>
      <w:r>
        <w:t xml:space="preserve"> ставится перед точкой</w:t>
      </w:r>
      <w:r w:rsidR="0022396B">
        <w:t>.</w:t>
      </w:r>
    </w:p>
    <w:p w14:paraId="03B99F5E" w14:textId="328F411B" w:rsidR="00D05B00" w:rsidRDefault="00D05B00" w:rsidP="00D05B00">
      <w:pPr>
        <w:pStyle w:val="a3"/>
        <w:jc w:val="both"/>
      </w:pPr>
      <w:r>
        <w:t>Список цитированной литературы (Литература) дается после текста статьи</w:t>
      </w:r>
      <w:r w:rsidR="0022396B">
        <w:t>.</w:t>
      </w:r>
    </w:p>
    <w:p w14:paraId="0323898E" w14:textId="3CC1833F" w:rsidR="00D05B00" w:rsidRDefault="00D05B00" w:rsidP="00D05B00">
      <w:pPr>
        <w:pStyle w:val="a3"/>
        <w:jc w:val="both"/>
      </w:pPr>
      <w:r>
        <w:lastRenderedPageBreak/>
        <w:t>Список сокращений (Сокращения) при необходимости дается после списка литературы</w:t>
      </w:r>
      <w:r w:rsidR="0022396B">
        <w:t>.</w:t>
      </w:r>
    </w:p>
    <w:p w14:paraId="6DA920FB" w14:textId="16275696" w:rsidR="00D05B00" w:rsidRDefault="00D05B00" w:rsidP="00147B74">
      <w:pPr>
        <w:pStyle w:val="a3"/>
        <w:jc w:val="both"/>
      </w:pPr>
      <w:r>
        <w:t>В тексте на месте ссылки в квадратных скобках указывается фамилия автора (или сокращенное название сборника), год публикации, страницы.​</w:t>
      </w:r>
    </w:p>
    <w:p w14:paraId="484FE30B" w14:textId="77777777" w:rsidR="00147B74" w:rsidRDefault="00147B74" w:rsidP="00D05B00">
      <w:pPr>
        <w:pStyle w:val="a3"/>
        <w:jc w:val="both"/>
        <w:rPr>
          <w:rStyle w:val="a5"/>
          <w:u w:val="single"/>
        </w:rPr>
      </w:pPr>
    </w:p>
    <w:p w14:paraId="0C633969" w14:textId="7E31672B" w:rsidR="00D05B00" w:rsidRDefault="00D05B00" w:rsidP="00D05B00">
      <w:pPr>
        <w:pStyle w:val="a3"/>
        <w:jc w:val="both"/>
      </w:pPr>
      <w:r>
        <w:rPr>
          <w:rStyle w:val="a5"/>
          <w:u w:val="single"/>
        </w:rPr>
        <w:t>Полевые материалы:</w:t>
      </w:r>
    </w:p>
    <w:p w14:paraId="559E1BA1" w14:textId="77777777" w:rsidR="00D05B00" w:rsidRDefault="00D05B00" w:rsidP="00D05B00">
      <w:pPr>
        <w:pStyle w:val="a3"/>
        <w:jc w:val="both"/>
      </w:pPr>
      <w:r>
        <w:t>в тексте: (Зап. от Имя Отчество Фамилия информанта в Р. п., год рождения (</w:t>
      </w:r>
      <w:proofErr w:type="spellStart"/>
      <w:r>
        <w:t>урож</w:t>
      </w:r>
      <w:proofErr w:type="spellEnd"/>
      <w:r>
        <w:t>. … — при необходимости), деревня, район, область (в именительном падеже). Соб. И. О. Фамилия (в именительном падеже). Год записи) [Архив].</w:t>
      </w:r>
    </w:p>
    <w:p w14:paraId="2D96C8F4" w14:textId="77777777" w:rsidR="00D05B00" w:rsidRDefault="00D05B00" w:rsidP="00D05B00">
      <w:pPr>
        <w:pStyle w:val="a3"/>
        <w:jc w:val="both"/>
      </w:pPr>
      <w:r>
        <w:t>Пример:</w:t>
      </w:r>
    </w:p>
    <w:p w14:paraId="0CA80DD6" w14:textId="77777777" w:rsidR="00D05B00" w:rsidRDefault="00D05B00" w:rsidP="00D05B00">
      <w:pPr>
        <w:pStyle w:val="a3"/>
        <w:jc w:val="both"/>
      </w:pPr>
      <w:r>
        <w:t>Он </w:t>
      </w:r>
      <w:r>
        <w:rPr>
          <w:rStyle w:val="a5"/>
        </w:rPr>
        <w:t xml:space="preserve">«…исцелял, исцелял, </w:t>
      </w:r>
      <w:proofErr w:type="spellStart"/>
      <w:r>
        <w:rPr>
          <w:rStyle w:val="a5"/>
        </w:rPr>
        <w:t>каторы</w:t>
      </w:r>
      <w:proofErr w:type="spellEnd"/>
      <w:r>
        <w:rPr>
          <w:rStyle w:val="a5"/>
        </w:rPr>
        <w:t xml:space="preserve"> захворают больно сильно. Да. </w:t>
      </w:r>
      <w:proofErr w:type="spellStart"/>
      <w:r>
        <w:rPr>
          <w:rStyle w:val="a5"/>
        </w:rPr>
        <w:t>Неиминуче</w:t>
      </w:r>
      <w:proofErr w:type="spellEnd"/>
      <w:r>
        <w:rPr>
          <w:rStyle w:val="a5"/>
        </w:rPr>
        <w:t xml:space="preserve"> дело к нему идти»</w:t>
      </w:r>
      <w:r>
        <w:t> (Зап. от Анисьи Пименовны Мельниковой, 1914 г. р. (</w:t>
      </w:r>
      <w:proofErr w:type="spellStart"/>
      <w:r>
        <w:t>урож</w:t>
      </w:r>
      <w:proofErr w:type="spellEnd"/>
      <w:r>
        <w:t xml:space="preserve">. с. </w:t>
      </w:r>
      <w:proofErr w:type="spellStart"/>
      <w:r>
        <w:t>Пятино</w:t>
      </w:r>
      <w:proofErr w:type="spellEnd"/>
      <w:r>
        <w:t xml:space="preserve">), с. </w:t>
      </w:r>
      <w:proofErr w:type="spellStart"/>
      <w:r>
        <w:t>Тияпино</w:t>
      </w:r>
      <w:proofErr w:type="spellEnd"/>
      <w:r>
        <w:t xml:space="preserve">, Инзенский р-н, Ульяновская обл. Соб. М. Г. </w:t>
      </w:r>
      <w:proofErr w:type="spellStart"/>
      <w:r>
        <w:t>Матлин</w:t>
      </w:r>
      <w:proofErr w:type="spellEnd"/>
      <w:r>
        <w:t xml:space="preserve">, Е. В. Сафронов, А. П. Липатова. 2002 г.) [ФА </w:t>
      </w:r>
      <w:proofErr w:type="spellStart"/>
      <w:r>
        <w:t>УлГПУ.Ф</w:t>
      </w:r>
      <w:proofErr w:type="spellEnd"/>
      <w:r>
        <w:t>. 4. Оп. 2].</w:t>
      </w:r>
    </w:p>
    <w:p w14:paraId="26279260" w14:textId="77777777" w:rsidR="00D05B00" w:rsidRDefault="00D05B00" w:rsidP="00D05B00">
      <w:pPr>
        <w:pStyle w:val="a3"/>
        <w:jc w:val="both"/>
      </w:pPr>
      <w:r>
        <w:t>Сокращения</w:t>
      </w:r>
    </w:p>
    <w:p w14:paraId="5727393A" w14:textId="77777777" w:rsidR="00D05B00" w:rsidRDefault="00D05B00" w:rsidP="00D05B00">
      <w:pPr>
        <w:pStyle w:val="a3"/>
        <w:jc w:val="both"/>
      </w:pPr>
      <w:r>
        <w:t xml:space="preserve">ФА </w:t>
      </w:r>
      <w:proofErr w:type="spellStart"/>
      <w:r>
        <w:t>УлГПУ</w:t>
      </w:r>
      <w:proofErr w:type="spellEnd"/>
      <w:r>
        <w:t xml:space="preserve"> — Фольклорный архив кафедры литературы Ульяновского государственного педагогического университета</w:t>
      </w:r>
    </w:p>
    <w:p w14:paraId="16CB436F" w14:textId="77777777" w:rsidR="00D05B00" w:rsidRDefault="00D05B00" w:rsidP="00D05B00">
      <w:pPr>
        <w:pStyle w:val="a3"/>
      </w:pPr>
      <w:r>
        <w:t> </w:t>
      </w:r>
    </w:p>
    <w:p w14:paraId="0EE6B93E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Книга одного автора:</w:t>
      </w:r>
    </w:p>
    <w:p w14:paraId="445D30AD" w14:textId="77777777" w:rsidR="00D05B00" w:rsidRDefault="00D05B00" w:rsidP="00D05B00">
      <w:pPr>
        <w:pStyle w:val="a3"/>
        <w:jc w:val="both"/>
      </w:pPr>
      <w:r>
        <w:t xml:space="preserve">в тексте: [Фамилия год, страница] </w:t>
      </w:r>
    </w:p>
    <w:p w14:paraId="46213CAE" w14:textId="77777777" w:rsidR="00D05B00" w:rsidRDefault="00D05B00" w:rsidP="00D05B00">
      <w:pPr>
        <w:pStyle w:val="a3"/>
        <w:jc w:val="both"/>
      </w:pPr>
      <w:r>
        <w:t>в списке: Фамилия год — </w:t>
      </w:r>
      <w:r>
        <w:rPr>
          <w:rStyle w:val="a5"/>
        </w:rPr>
        <w:t>Фамилия И. О.</w:t>
      </w:r>
      <w:r>
        <w:t> (курсивом) Название. Город, год.</w:t>
      </w:r>
    </w:p>
    <w:p w14:paraId="0421C544" w14:textId="77777777" w:rsidR="00D05B00" w:rsidRDefault="00D05B00" w:rsidP="00D05B00">
      <w:pPr>
        <w:pStyle w:val="a3"/>
        <w:jc w:val="both"/>
      </w:pPr>
      <w:r>
        <w:t>Пример:</w:t>
      </w:r>
    </w:p>
    <w:p w14:paraId="1E998451" w14:textId="77777777" w:rsidR="00D05B00" w:rsidRDefault="00D05B00" w:rsidP="00D05B00">
      <w:pPr>
        <w:pStyle w:val="a3"/>
        <w:jc w:val="both"/>
      </w:pPr>
      <w:r>
        <w:t>К. В. Чистов заметил, что «легенды стимулируют народные движения, играют в них организующую роль, &lt;…&gt; влияют на них то благотворно, то губительно» [Чистов 1967, 233].</w:t>
      </w:r>
    </w:p>
    <w:p w14:paraId="0275DD43" w14:textId="77777777" w:rsidR="00D05B00" w:rsidRDefault="00D05B00" w:rsidP="00D05B00">
      <w:pPr>
        <w:pStyle w:val="a3"/>
        <w:jc w:val="both"/>
      </w:pPr>
      <w:r>
        <w:t>Литература</w:t>
      </w:r>
    </w:p>
    <w:p w14:paraId="7EB611E7" w14:textId="77777777" w:rsidR="00D05B00" w:rsidRDefault="00D05B00" w:rsidP="00D05B00">
      <w:pPr>
        <w:pStyle w:val="a3"/>
        <w:jc w:val="both"/>
      </w:pPr>
      <w:r>
        <w:t>Чистов 1967 — </w:t>
      </w:r>
      <w:r>
        <w:rPr>
          <w:rStyle w:val="a5"/>
        </w:rPr>
        <w:t>Чистов К. В.</w:t>
      </w:r>
      <w:r>
        <w:t> Русские народные социально-утопические легенды XVII—XIX вв. М., 1967.</w:t>
      </w:r>
    </w:p>
    <w:p w14:paraId="29D9BE76" w14:textId="77777777" w:rsidR="00D05B00" w:rsidRDefault="00D05B00" w:rsidP="00D05B00">
      <w:pPr>
        <w:pStyle w:val="a3"/>
      </w:pPr>
      <w:r>
        <w:t> </w:t>
      </w:r>
    </w:p>
    <w:p w14:paraId="216C82DF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Сборник статей:</w:t>
      </w:r>
    </w:p>
    <w:p w14:paraId="5AE55BDC" w14:textId="77777777" w:rsidR="00D05B00" w:rsidRDefault="00D05B00" w:rsidP="00D05B00">
      <w:pPr>
        <w:pStyle w:val="a3"/>
        <w:jc w:val="both"/>
      </w:pPr>
      <w:r>
        <w:t xml:space="preserve">в тексте: [Название сборника (сокращенно) год] </w:t>
      </w:r>
    </w:p>
    <w:p w14:paraId="2C01DF44" w14:textId="77777777" w:rsidR="00D05B00" w:rsidRDefault="00D05B00" w:rsidP="00D05B00">
      <w:pPr>
        <w:pStyle w:val="a3"/>
        <w:jc w:val="both"/>
      </w:pPr>
      <w:r>
        <w:t xml:space="preserve">в списке: Название сборника (сокращенно) год — Название сборника полностью / Сост. ИОФ (Под ред. / Коммент. / </w:t>
      </w:r>
      <w:proofErr w:type="spellStart"/>
      <w:r>
        <w:t>Вступ</w:t>
      </w:r>
      <w:proofErr w:type="spellEnd"/>
      <w:r>
        <w:t xml:space="preserve"> ст.). Город, год.</w:t>
      </w:r>
    </w:p>
    <w:p w14:paraId="5EDEED19" w14:textId="77777777" w:rsidR="00D05B00" w:rsidRDefault="00D05B00" w:rsidP="00D05B00">
      <w:pPr>
        <w:pStyle w:val="a3"/>
        <w:jc w:val="both"/>
      </w:pPr>
      <w:r>
        <w:lastRenderedPageBreak/>
        <w:t>Пример 1:</w:t>
      </w:r>
    </w:p>
    <w:p w14:paraId="293AB72B" w14:textId="77777777" w:rsidR="00D05B00" w:rsidRDefault="00D05B00" w:rsidP="00D05B00">
      <w:pPr>
        <w:pStyle w:val="a3"/>
        <w:jc w:val="both"/>
      </w:pPr>
      <w:r>
        <w:t>Читатели уже имели возможность познакомиться с ее материалами, поскольку они были опубликованы в сборнике [Тело в русской культуре 2005].</w:t>
      </w:r>
    </w:p>
    <w:p w14:paraId="4C91B35A" w14:textId="77777777" w:rsidR="00D05B00" w:rsidRDefault="00D05B00" w:rsidP="00D05B00">
      <w:pPr>
        <w:pStyle w:val="a3"/>
        <w:jc w:val="both"/>
      </w:pPr>
      <w:r>
        <w:t>Литература</w:t>
      </w:r>
    </w:p>
    <w:p w14:paraId="0C9A6F85" w14:textId="77777777" w:rsidR="00D05B00" w:rsidRDefault="00D05B00" w:rsidP="00D05B00">
      <w:pPr>
        <w:pStyle w:val="a3"/>
        <w:jc w:val="both"/>
      </w:pPr>
      <w:r>
        <w:t>Тело в русской культуре 2005 — Тело в русской культуре / Сост. Г. И. Кабакова, Ф. Конт. М., 2005.</w:t>
      </w:r>
    </w:p>
    <w:p w14:paraId="1BB50368" w14:textId="77777777" w:rsidR="00D05B00" w:rsidRDefault="00D05B00" w:rsidP="00D05B00">
      <w:pPr>
        <w:pStyle w:val="a3"/>
        <w:jc w:val="both"/>
      </w:pPr>
      <w:r>
        <w:t>​</w:t>
      </w:r>
    </w:p>
    <w:p w14:paraId="0A506834" w14:textId="77777777" w:rsidR="00D05B00" w:rsidRDefault="00D05B00" w:rsidP="00D05B00">
      <w:pPr>
        <w:pStyle w:val="a3"/>
        <w:jc w:val="both"/>
      </w:pPr>
      <w:r>
        <w:t>Слова «материалы», «конференция» и т. п. в описаниях сборников сокращаются.</w:t>
      </w:r>
    </w:p>
    <w:p w14:paraId="49BA47F1" w14:textId="77777777" w:rsidR="00D05B00" w:rsidRDefault="00D05B00" w:rsidP="00D05B00">
      <w:pPr>
        <w:pStyle w:val="a3"/>
        <w:jc w:val="both"/>
      </w:pPr>
      <w:r>
        <w:t>Пример 2:</w:t>
      </w:r>
    </w:p>
    <w:p w14:paraId="0A66B31C" w14:textId="77777777" w:rsidR="00D05B00" w:rsidRDefault="00D05B00" w:rsidP="00D05B00">
      <w:pPr>
        <w:pStyle w:val="a3"/>
        <w:jc w:val="both"/>
      </w:pPr>
      <w:r>
        <w:t>Владыкина 2004 — </w:t>
      </w:r>
      <w:r>
        <w:rPr>
          <w:rStyle w:val="a5"/>
        </w:rPr>
        <w:t>Владыкина Т. Г.</w:t>
      </w:r>
      <w:r>
        <w:t xml:space="preserve"> О финно-угорском и славянском в исторической динамике фольклорного пространства России // Народные культуры Русского Севера: Фольклорный </w:t>
      </w:r>
      <w:proofErr w:type="spellStart"/>
      <w:r>
        <w:t>энтитет</w:t>
      </w:r>
      <w:proofErr w:type="spellEnd"/>
      <w:r>
        <w:t xml:space="preserve"> этноса. </w:t>
      </w:r>
      <w:proofErr w:type="spellStart"/>
      <w:r>
        <w:t>Вып</w:t>
      </w:r>
      <w:proofErr w:type="spellEnd"/>
      <w:r>
        <w:t xml:space="preserve">. 2: Матер. рос.-фин. </w:t>
      </w:r>
      <w:proofErr w:type="spellStart"/>
      <w:r>
        <w:t>симп</w:t>
      </w:r>
      <w:proofErr w:type="spellEnd"/>
      <w:r>
        <w:t xml:space="preserve">. (г. Архангельск, 20–21 ноября 2003 г.) / Отв. ред. В. М. </w:t>
      </w:r>
      <w:proofErr w:type="spellStart"/>
      <w:r>
        <w:t>Гацак</w:t>
      </w:r>
      <w:proofErr w:type="spellEnd"/>
      <w:r>
        <w:t>, Н. В. Дранникова. Архангельск, 2004. С. 25–32.</w:t>
      </w:r>
    </w:p>
    <w:p w14:paraId="20F1E262" w14:textId="77777777" w:rsidR="00D05B00" w:rsidRDefault="00D05B00" w:rsidP="00D05B00">
      <w:pPr>
        <w:pStyle w:val="a3"/>
        <w:jc w:val="both"/>
      </w:pPr>
      <w:r>
        <w:t>​</w:t>
      </w:r>
    </w:p>
    <w:p w14:paraId="7A869FB1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Статья в сборнике:</w:t>
      </w:r>
    </w:p>
    <w:p w14:paraId="19A93E31" w14:textId="77777777" w:rsidR="00D05B00" w:rsidRDefault="00D05B00" w:rsidP="00D05B00">
      <w:pPr>
        <w:pStyle w:val="a3"/>
        <w:jc w:val="both"/>
      </w:pPr>
      <w:r>
        <w:t xml:space="preserve">в тексте: [Фамилия год, страница цитаты] </w:t>
      </w:r>
    </w:p>
    <w:p w14:paraId="0CC39F11" w14:textId="77777777" w:rsidR="00D05B00" w:rsidRDefault="00D05B00" w:rsidP="00D05B00">
      <w:pPr>
        <w:pStyle w:val="a3"/>
        <w:jc w:val="both"/>
      </w:pPr>
      <w:r>
        <w:t>в списке: Фамилия год — </w:t>
      </w:r>
      <w:r>
        <w:rPr>
          <w:rStyle w:val="a5"/>
        </w:rPr>
        <w:t>Фамилия И. О.</w:t>
      </w:r>
      <w:r>
        <w:t> (курсивом) Название статьи // Название сборника / Под ред. ИОФ. Город, год. Страницы статьи.</w:t>
      </w:r>
    </w:p>
    <w:p w14:paraId="47BA0AAB" w14:textId="77777777" w:rsidR="00D05B00" w:rsidRDefault="00D05B00" w:rsidP="00D05B00">
      <w:pPr>
        <w:pStyle w:val="a3"/>
        <w:jc w:val="both"/>
      </w:pPr>
      <w:r>
        <w:t>Пример 1:</w:t>
      </w:r>
    </w:p>
    <w:p w14:paraId="47382480" w14:textId="77777777" w:rsidR="00D05B00" w:rsidRDefault="00D05B00" w:rsidP="00D05B00">
      <w:pPr>
        <w:pStyle w:val="a3"/>
        <w:jc w:val="both"/>
      </w:pPr>
      <w:r>
        <w:t>«Стручков купите: стручки такие, что и бабам на них совестно глядеть будет!» [</w:t>
      </w:r>
      <w:proofErr w:type="spellStart"/>
      <w:r>
        <w:t>Толбин</w:t>
      </w:r>
      <w:proofErr w:type="spellEnd"/>
      <w:r>
        <w:t xml:space="preserve"> 1986, 390].</w:t>
      </w:r>
    </w:p>
    <w:p w14:paraId="4FDD2F4C" w14:textId="77777777" w:rsidR="00D05B00" w:rsidRDefault="00D05B00" w:rsidP="00D05B00">
      <w:pPr>
        <w:pStyle w:val="a3"/>
        <w:jc w:val="both"/>
      </w:pPr>
      <w:r>
        <w:t>Литература</w:t>
      </w:r>
    </w:p>
    <w:p w14:paraId="736C468E" w14:textId="77777777" w:rsidR="00D05B00" w:rsidRDefault="00D05B00" w:rsidP="00D05B00">
      <w:pPr>
        <w:pStyle w:val="a3"/>
        <w:jc w:val="both"/>
      </w:pPr>
      <w:proofErr w:type="spellStart"/>
      <w:r>
        <w:t>Толбин</w:t>
      </w:r>
      <w:proofErr w:type="spellEnd"/>
      <w:r>
        <w:t xml:space="preserve"> 1986 — </w:t>
      </w:r>
      <w:proofErr w:type="spellStart"/>
      <w:r>
        <w:rPr>
          <w:rStyle w:val="a5"/>
        </w:rPr>
        <w:t>Толбин</w:t>
      </w:r>
      <w:proofErr w:type="spellEnd"/>
      <w:r>
        <w:rPr>
          <w:rStyle w:val="a5"/>
        </w:rPr>
        <w:t xml:space="preserve"> В. </w:t>
      </w:r>
      <w:r>
        <w:t>Ярославцы // Русский очерк. 40—50-е годы XIX века / Под ред. В. И. Кулешова. М., 1986. С. 384—393.</w:t>
      </w:r>
    </w:p>
    <w:p w14:paraId="1BDBAE86" w14:textId="77777777" w:rsidR="00D05B00" w:rsidRDefault="00D05B00" w:rsidP="00D05B00">
      <w:pPr>
        <w:pStyle w:val="a3"/>
        <w:jc w:val="both"/>
      </w:pPr>
      <w:r>
        <w:t>​</w:t>
      </w:r>
    </w:p>
    <w:p w14:paraId="55C304C0" w14:textId="77777777" w:rsidR="00D05B00" w:rsidRDefault="00D05B00" w:rsidP="00D05B00">
      <w:pPr>
        <w:pStyle w:val="a3"/>
        <w:jc w:val="both"/>
      </w:pPr>
      <w:r>
        <w:t>Пример 2:</w:t>
      </w:r>
    </w:p>
    <w:p w14:paraId="359A0AD3" w14:textId="77777777" w:rsidR="00D05B00" w:rsidRDefault="00D05B00" w:rsidP="00D05B00">
      <w:pPr>
        <w:pStyle w:val="a3"/>
        <w:jc w:val="both"/>
      </w:pPr>
      <w:r>
        <w:t>Литература</w:t>
      </w:r>
    </w:p>
    <w:p w14:paraId="719E08A8" w14:textId="77777777" w:rsidR="00D05B00" w:rsidRDefault="00D05B00" w:rsidP="00D05B00">
      <w:pPr>
        <w:pStyle w:val="a3"/>
        <w:jc w:val="both"/>
      </w:pPr>
      <w:r>
        <w:t xml:space="preserve">Агапкина, Валенцова, </w:t>
      </w:r>
      <w:proofErr w:type="spellStart"/>
      <w:r>
        <w:t>Левкиевская</w:t>
      </w:r>
      <w:proofErr w:type="spellEnd"/>
      <w:r>
        <w:t xml:space="preserve"> 2004 — </w:t>
      </w:r>
      <w:r>
        <w:rPr>
          <w:rStyle w:val="a5"/>
        </w:rPr>
        <w:t xml:space="preserve">Агапкина Т. А., Валенцова М. М., </w:t>
      </w:r>
      <w:proofErr w:type="spellStart"/>
      <w:r>
        <w:rPr>
          <w:rStyle w:val="a5"/>
        </w:rPr>
        <w:t>Левкиевская</w:t>
      </w:r>
      <w:proofErr w:type="spellEnd"/>
      <w:r>
        <w:rPr>
          <w:rStyle w:val="a5"/>
        </w:rPr>
        <w:t> Е. Е.</w:t>
      </w:r>
      <w:r>
        <w:t> Обходить (обновить, обносить) // Славянские древности: Этнолингвистический словарь: В 5 т. Т. 3</w:t>
      </w:r>
      <w:proofErr w:type="gramStart"/>
      <w:r>
        <w:t>: К</w:t>
      </w:r>
      <w:proofErr w:type="gramEnd"/>
      <w:r>
        <w:t xml:space="preserve"> (Круг) — П (Перепелка) / Под общ. ред. Н. И. Толстого. М., 2004. С. 480–483.</w:t>
      </w:r>
    </w:p>
    <w:p w14:paraId="56BF0439" w14:textId="77777777" w:rsidR="00D05B00" w:rsidRDefault="00D05B00" w:rsidP="00D05B00">
      <w:pPr>
        <w:pStyle w:val="a3"/>
      </w:pPr>
      <w:r>
        <w:t> </w:t>
      </w:r>
    </w:p>
    <w:p w14:paraId="7911EDD3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lastRenderedPageBreak/>
        <w:t>Словарь:</w:t>
      </w:r>
    </w:p>
    <w:p w14:paraId="3FDD9FCE" w14:textId="77777777" w:rsidR="00D05B00" w:rsidRDefault="00D05B00" w:rsidP="00D05B00">
      <w:pPr>
        <w:pStyle w:val="a3"/>
        <w:jc w:val="both"/>
      </w:pPr>
      <w:r>
        <w:t xml:space="preserve">в тексте: [Фамилия составителя или название словаря год, статья или страница] </w:t>
      </w:r>
    </w:p>
    <w:p w14:paraId="344867E5" w14:textId="77777777" w:rsidR="00D05B00" w:rsidRDefault="00D05B00" w:rsidP="00D05B00">
      <w:pPr>
        <w:pStyle w:val="a3"/>
        <w:jc w:val="both"/>
      </w:pPr>
      <w:r>
        <w:t>в списке: Фамилия составителя или название словаря год — Название словаря полностью / Отв. ред. Город, год.</w:t>
      </w:r>
    </w:p>
    <w:p w14:paraId="58C68FA9" w14:textId="77777777" w:rsidR="00D05B00" w:rsidRDefault="00D05B00" w:rsidP="00D05B00">
      <w:pPr>
        <w:pStyle w:val="a3"/>
        <w:jc w:val="both"/>
      </w:pPr>
      <w:r>
        <w:t>Пример 1</w:t>
      </w:r>
    </w:p>
    <w:p w14:paraId="54822D92" w14:textId="77777777" w:rsidR="00D05B00" w:rsidRDefault="00D05B00" w:rsidP="00D05B00">
      <w:pPr>
        <w:pStyle w:val="a3"/>
        <w:jc w:val="both"/>
      </w:pPr>
      <w:r>
        <w:t>В этой связи нельзя не упомянуть о том, что Д. Б. Гудков и М. Л. Ковшова участвовали в проекте «Большого фразеологического словаря русского языка» [</w:t>
      </w:r>
      <w:proofErr w:type="spellStart"/>
      <w:r>
        <w:t>Телия</w:t>
      </w:r>
      <w:proofErr w:type="spellEnd"/>
      <w:r>
        <w:t xml:space="preserve"> 2006].</w:t>
      </w:r>
    </w:p>
    <w:p w14:paraId="211B1873" w14:textId="77777777" w:rsidR="00D05B00" w:rsidRDefault="00D05B00" w:rsidP="00D05B00">
      <w:pPr>
        <w:pStyle w:val="a3"/>
        <w:jc w:val="both"/>
      </w:pPr>
      <w:r>
        <w:t>Литература</w:t>
      </w:r>
    </w:p>
    <w:p w14:paraId="2785C886" w14:textId="77777777" w:rsidR="00D05B00" w:rsidRDefault="00D05B00" w:rsidP="00D05B00">
      <w:pPr>
        <w:pStyle w:val="a3"/>
        <w:jc w:val="both"/>
      </w:pPr>
      <w:proofErr w:type="spellStart"/>
      <w:r>
        <w:t>Телия</w:t>
      </w:r>
      <w:proofErr w:type="spellEnd"/>
      <w:r>
        <w:t xml:space="preserve"> 2006 — Большой фразеологический словарь русского языка: Значение. Употребление. Культурологический комментарий / Отв. ред. В. Н. </w:t>
      </w:r>
      <w:proofErr w:type="spellStart"/>
      <w:r>
        <w:t>Телия</w:t>
      </w:r>
      <w:proofErr w:type="spellEnd"/>
      <w:r>
        <w:t>. М., 2006.</w:t>
      </w:r>
    </w:p>
    <w:p w14:paraId="526A80DD" w14:textId="77777777" w:rsidR="00D05B00" w:rsidRDefault="00D05B00" w:rsidP="00D05B00">
      <w:pPr>
        <w:pStyle w:val="a3"/>
        <w:jc w:val="both"/>
      </w:pPr>
      <w:r>
        <w:t>Пример 2</w:t>
      </w:r>
    </w:p>
    <w:p w14:paraId="5ADE835D" w14:textId="77777777" w:rsidR="00D05B00" w:rsidRDefault="00D05B00" w:rsidP="00D05B00">
      <w:pPr>
        <w:pStyle w:val="a3"/>
        <w:jc w:val="both"/>
      </w:pPr>
      <w:r>
        <w:t xml:space="preserve">Как утверждает Т. А. Новичкова, согласно тамбовским легендам «…первый человек был создан в результате соперничества Бога с Сатаной, и с тех пор мысли и душа человека — арена бесконечного состязания добрых и злых дел» [Русский мифологический словарь 1995, 499] </w:t>
      </w:r>
    </w:p>
    <w:p w14:paraId="256261E6" w14:textId="77777777" w:rsidR="00D05B00" w:rsidRDefault="00D05B00" w:rsidP="00D05B00">
      <w:pPr>
        <w:pStyle w:val="a3"/>
        <w:jc w:val="both"/>
      </w:pPr>
      <w:r>
        <w:t>Литература</w:t>
      </w:r>
    </w:p>
    <w:p w14:paraId="4A528999" w14:textId="77777777" w:rsidR="00D05B00" w:rsidRDefault="00D05B00" w:rsidP="00D05B00">
      <w:pPr>
        <w:pStyle w:val="a3"/>
        <w:jc w:val="both"/>
      </w:pPr>
      <w:r>
        <w:t>Русский мифологический словарь 1995 — Русский мифологический словарь. СПб., 1995.</w:t>
      </w:r>
    </w:p>
    <w:p w14:paraId="5B7592A4" w14:textId="77777777" w:rsidR="00D05B00" w:rsidRDefault="00D05B00" w:rsidP="00D05B00">
      <w:pPr>
        <w:pStyle w:val="a3"/>
      </w:pPr>
      <w:r>
        <w:t> </w:t>
      </w:r>
    </w:p>
    <w:p w14:paraId="4887722C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Многотомное издание:</w:t>
      </w:r>
    </w:p>
    <w:p w14:paraId="0F33DE99" w14:textId="77777777" w:rsidR="00D05B00" w:rsidRDefault="00D05B00" w:rsidP="00D05B00">
      <w:pPr>
        <w:pStyle w:val="a3"/>
        <w:jc w:val="both"/>
      </w:pPr>
      <w:r>
        <w:t>в списке: Фамилия год — </w:t>
      </w:r>
      <w:r>
        <w:rPr>
          <w:rStyle w:val="a5"/>
        </w:rPr>
        <w:t>Фамилия И. О.</w:t>
      </w:r>
      <w:r>
        <w:t> Название: В Х т. Том. Город, год.</w:t>
      </w:r>
    </w:p>
    <w:p w14:paraId="53EF5A8A" w14:textId="77777777" w:rsidR="00D05B00" w:rsidRDefault="00D05B00" w:rsidP="00D05B00">
      <w:pPr>
        <w:pStyle w:val="a3"/>
        <w:jc w:val="both"/>
      </w:pPr>
      <w:r>
        <w:t>Пример: Гоголь 1984 — </w:t>
      </w:r>
      <w:r>
        <w:rPr>
          <w:rStyle w:val="a5"/>
        </w:rPr>
        <w:t>Гоголь Н. В. </w:t>
      </w:r>
      <w:r>
        <w:t>Собрание сочинений: В 9 т. Т. 9. М., 1984.</w:t>
      </w:r>
    </w:p>
    <w:p w14:paraId="20713A80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​</w:t>
      </w:r>
    </w:p>
    <w:p w14:paraId="32DDF63A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Публикации:</w:t>
      </w:r>
    </w:p>
    <w:p w14:paraId="083BCB9E" w14:textId="77777777" w:rsidR="00D05B00" w:rsidRDefault="00D05B00" w:rsidP="00D05B00">
      <w:pPr>
        <w:pStyle w:val="a3"/>
        <w:jc w:val="both"/>
      </w:pPr>
      <w:r>
        <w:t xml:space="preserve">в тексте: [Фамилия публикатора год] </w:t>
      </w:r>
    </w:p>
    <w:p w14:paraId="78FF16E1" w14:textId="77777777" w:rsidR="00D05B00" w:rsidRDefault="00D05B00" w:rsidP="00D05B00">
      <w:pPr>
        <w:pStyle w:val="a3"/>
        <w:jc w:val="both"/>
      </w:pPr>
      <w:r>
        <w:t>в списке: Фамилия публикатора год — Название текста / Публикация имярек // Издание. Год. Номер (книга). Страницы публикации.</w:t>
      </w:r>
    </w:p>
    <w:p w14:paraId="6D1DB590" w14:textId="77777777" w:rsidR="00D05B00" w:rsidRDefault="00D05B00" w:rsidP="00D05B00">
      <w:pPr>
        <w:pStyle w:val="a3"/>
        <w:jc w:val="both"/>
      </w:pPr>
      <w:r>
        <w:t>Пример:</w:t>
      </w:r>
    </w:p>
    <w:p w14:paraId="27CB5105" w14:textId="77777777" w:rsidR="00D05B00" w:rsidRDefault="00D05B00" w:rsidP="00D05B00">
      <w:pPr>
        <w:pStyle w:val="a3"/>
        <w:jc w:val="both"/>
      </w:pPr>
      <w:r>
        <w:t xml:space="preserve">Так, в варианте, опубликованном </w:t>
      </w:r>
      <w:proofErr w:type="spellStart"/>
      <w:r>
        <w:t>Каллашом</w:t>
      </w:r>
      <w:proofErr w:type="spellEnd"/>
      <w:r>
        <w:t xml:space="preserve"> [</w:t>
      </w:r>
      <w:proofErr w:type="spellStart"/>
      <w:r>
        <w:t>Каллаш</w:t>
      </w:r>
      <w:proofErr w:type="spellEnd"/>
      <w:r>
        <w:t xml:space="preserve"> 1898], в конце драмы появляется Престрашный Господин…</w:t>
      </w:r>
    </w:p>
    <w:p w14:paraId="3DF00276" w14:textId="77777777" w:rsidR="00D05B00" w:rsidRDefault="00D05B00" w:rsidP="00D05B00">
      <w:pPr>
        <w:pStyle w:val="a3"/>
        <w:jc w:val="both"/>
      </w:pPr>
      <w:r>
        <w:t>Литература</w:t>
      </w:r>
    </w:p>
    <w:p w14:paraId="4C24A4E7" w14:textId="4F345005" w:rsidR="00D05B00" w:rsidRDefault="00D05B00" w:rsidP="00D05B00">
      <w:pPr>
        <w:pStyle w:val="a3"/>
        <w:jc w:val="both"/>
      </w:pPr>
      <w:proofErr w:type="spellStart"/>
      <w:r>
        <w:lastRenderedPageBreak/>
        <w:t>Каллаш</w:t>
      </w:r>
      <w:proofErr w:type="spellEnd"/>
      <w:r>
        <w:t xml:space="preserve"> 1898 — Царь Максимилиан / Публикация В. </w:t>
      </w:r>
      <w:proofErr w:type="spellStart"/>
      <w:r>
        <w:t>Каллаша</w:t>
      </w:r>
      <w:proofErr w:type="spellEnd"/>
      <w:r>
        <w:t xml:space="preserve"> // Этнографическое обозрение. 1898. Кн. 39. № 4. С. 52—59.</w:t>
      </w:r>
    </w:p>
    <w:p w14:paraId="34D71187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Электронное издание:</w:t>
      </w:r>
    </w:p>
    <w:p w14:paraId="39C83931" w14:textId="77777777" w:rsidR="00D05B00" w:rsidRDefault="00D05B00" w:rsidP="00D05B00">
      <w:pPr>
        <w:pStyle w:val="a3"/>
        <w:jc w:val="both"/>
      </w:pPr>
      <w:r>
        <w:t>Пример:</w:t>
      </w:r>
    </w:p>
    <w:p w14:paraId="5146DBC6" w14:textId="77777777" w:rsidR="00D05B00" w:rsidRDefault="00D05B00" w:rsidP="00D05B00">
      <w:pPr>
        <w:pStyle w:val="a3"/>
        <w:jc w:val="both"/>
      </w:pPr>
      <w:r>
        <w:t>Логинова 2003 — </w:t>
      </w:r>
      <w:r>
        <w:rPr>
          <w:rStyle w:val="a5"/>
        </w:rPr>
        <w:t>Логинова Л. Г. </w:t>
      </w:r>
      <w:r>
        <w:t xml:space="preserve">Сущность результата дополнительного образования детей // Образование: исследовано в мире: </w:t>
      </w:r>
      <w:proofErr w:type="spellStart"/>
      <w:r>
        <w:t>Междунар</w:t>
      </w:r>
      <w:proofErr w:type="spellEnd"/>
      <w:r>
        <w:t xml:space="preserve">. науч. пед. интернет-журн. 21.10.03. </w:t>
      </w:r>
      <w:proofErr w:type="gramStart"/>
      <w:r>
        <w:t>URL:  http://folklore.ee/regilaul</w:t>
      </w:r>
      <w:proofErr w:type="gramEnd"/>
      <w:r>
        <w:t xml:space="preserve"> (дата обращения: 17.04.07).</w:t>
      </w:r>
    </w:p>
    <w:p w14:paraId="266A2601" w14:textId="77777777" w:rsidR="00D05B00" w:rsidRDefault="00D05B00" w:rsidP="00D05B00">
      <w:pPr>
        <w:pStyle w:val="a3"/>
      </w:pPr>
      <w:r>
        <w:t> </w:t>
      </w:r>
    </w:p>
    <w:p w14:paraId="5140BD7E" w14:textId="77777777" w:rsidR="00D05B00" w:rsidRDefault="00D05B00" w:rsidP="00D05B00">
      <w:pPr>
        <w:pStyle w:val="a3"/>
        <w:jc w:val="both"/>
      </w:pPr>
      <w:r>
        <w:rPr>
          <w:rStyle w:val="a5"/>
          <w:u w:val="single"/>
        </w:rPr>
        <w:t>Рецензия:</w:t>
      </w:r>
    </w:p>
    <w:p w14:paraId="3BB26F67" w14:textId="77777777" w:rsidR="00D05B00" w:rsidRDefault="00D05B00" w:rsidP="00D05B00">
      <w:pPr>
        <w:pStyle w:val="a3"/>
        <w:jc w:val="both"/>
      </w:pPr>
      <w:r>
        <w:t xml:space="preserve">в тексте: [Фамилия рецензента год] </w:t>
      </w:r>
    </w:p>
    <w:p w14:paraId="47689A15" w14:textId="77777777" w:rsidR="00D05B00" w:rsidRDefault="00D05B00" w:rsidP="00D05B00">
      <w:pPr>
        <w:pStyle w:val="a3"/>
        <w:jc w:val="both"/>
      </w:pPr>
      <w:r>
        <w:t>в списке: Фамилия рецензента год — </w:t>
      </w:r>
      <w:r>
        <w:rPr>
          <w:rStyle w:val="a5"/>
        </w:rPr>
        <w:t xml:space="preserve">ФИО рецензента </w:t>
      </w:r>
      <w:r>
        <w:t xml:space="preserve">[Рецензия] // Источник. Год. Номер. Страницы рецензии. </w:t>
      </w:r>
      <w:proofErr w:type="spellStart"/>
      <w:r>
        <w:t>Рец</w:t>
      </w:r>
      <w:proofErr w:type="spellEnd"/>
      <w:r>
        <w:t>. на кн.: ФИО. Источник. Город, год.</w:t>
      </w:r>
    </w:p>
    <w:p w14:paraId="12EC0567" w14:textId="77777777" w:rsidR="00D05B00" w:rsidRDefault="00D05B00" w:rsidP="00D05B00">
      <w:pPr>
        <w:pStyle w:val="a3"/>
        <w:jc w:val="both"/>
      </w:pPr>
      <w:r>
        <w:t>Пример: Мельников 2013 — </w:t>
      </w:r>
      <w:r>
        <w:rPr>
          <w:rStyle w:val="a5"/>
        </w:rPr>
        <w:t>Мельников Г. П.</w:t>
      </w:r>
      <w:r>
        <w:t xml:space="preserve"> [Рецензия] // Традиционная культура. 2013 (52). № 4. С. 184—186. </w:t>
      </w:r>
      <w:proofErr w:type="spellStart"/>
      <w:r>
        <w:t>Рец</w:t>
      </w:r>
      <w:proofErr w:type="spellEnd"/>
      <w:r>
        <w:t>. на кн.: </w:t>
      </w:r>
      <w:r>
        <w:rPr>
          <w:rStyle w:val="a5"/>
        </w:rPr>
        <w:t>Кулешов А. Г.</w:t>
      </w:r>
      <w:r>
        <w:t> Русская глиняная игрушка как вид народного творчества. История и типология. М., 2012.</w:t>
      </w:r>
    </w:p>
    <w:p w14:paraId="2DB4A71C" w14:textId="77777777" w:rsidR="007B5361" w:rsidRDefault="007B5361"/>
    <w:sectPr w:rsidR="007B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61"/>
    <w:rsid w:val="00147B74"/>
    <w:rsid w:val="0022396B"/>
    <w:rsid w:val="0079111D"/>
    <w:rsid w:val="007B5361"/>
    <w:rsid w:val="00CE73DD"/>
    <w:rsid w:val="00D05B00"/>
    <w:rsid w:val="00DE13F0"/>
    <w:rsid w:val="00F9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E176"/>
  <w15:chartTrackingRefBased/>
  <w15:docId w15:val="{90C2F2B6-B2B8-4DBD-8922-A7B81656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B00"/>
    <w:rPr>
      <w:b/>
      <w:bCs/>
    </w:rPr>
  </w:style>
  <w:style w:type="character" w:styleId="a5">
    <w:name w:val="Emphasis"/>
    <w:basedOn w:val="a0"/>
    <w:uiPriority w:val="20"/>
    <w:qFormat/>
    <w:rsid w:val="00D05B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6</cp:revision>
  <dcterms:created xsi:type="dcterms:W3CDTF">2022-03-30T07:55:00Z</dcterms:created>
  <dcterms:modified xsi:type="dcterms:W3CDTF">2024-05-28T06:35:00Z</dcterms:modified>
</cp:coreProperties>
</file>